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7216A0" w:rsidRDefault="007216A0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7216A0">
      <w:pPr>
        <w:spacing w:line="480" w:lineRule="auto"/>
        <w:jc w:val="center"/>
        <w:rPr>
          <w:sz w:val="24"/>
          <w:szCs w:val="24"/>
        </w:rPr>
      </w:pPr>
      <w:r>
        <w:rPr>
          <w:color w:val="1D1D1D"/>
          <w:sz w:val="24"/>
          <w:szCs w:val="24"/>
          <w:shd w:val="clear" w:color="auto" w:fill="FFFFFF"/>
        </w:rPr>
        <w:t xml:space="preserve">Paper 2: </w:t>
      </w:r>
      <w:r w:rsidR="00D820BE">
        <w:rPr>
          <w:sz w:val="24"/>
          <w:szCs w:val="24"/>
        </w:rPr>
        <w:t>Annotated Bibliography</w:t>
      </w:r>
    </w:p>
    <w:p w:rsidR="007216A0" w:rsidRDefault="007216A0">
      <w:pPr>
        <w:spacing w:line="480" w:lineRule="auto"/>
        <w:jc w:val="center"/>
        <w:rPr>
          <w:sz w:val="24"/>
          <w:szCs w:val="24"/>
        </w:rPr>
      </w:pPr>
    </w:p>
    <w:p w:rsidR="007216A0" w:rsidRDefault="007216A0">
      <w:pPr>
        <w:spacing w:line="480" w:lineRule="auto"/>
        <w:jc w:val="center"/>
        <w:rPr>
          <w:sz w:val="24"/>
          <w:szCs w:val="24"/>
        </w:rPr>
      </w:pPr>
    </w:p>
    <w:p w:rsidR="007216A0" w:rsidRDefault="007216A0">
      <w:pPr>
        <w:spacing w:line="480" w:lineRule="auto"/>
        <w:jc w:val="center"/>
        <w:rPr>
          <w:sz w:val="24"/>
          <w:szCs w:val="24"/>
        </w:rPr>
      </w:pPr>
    </w:p>
    <w:p w:rsidR="007216A0" w:rsidRDefault="007216A0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</w:p>
    <w:p w:rsidR="005D0F9D" w:rsidRDefault="00D820BE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  <w:r>
        <w:rPr>
          <w:color w:val="1D1D1D"/>
          <w:sz w:val="24"/>
          <w:szCs w:val="24"/>
          <w:shd w:val="clear" w:color="auto" w:fill="FFFFFF"/>
        </w:rPr>
        <w:t>Name</w:t>
      </w:r>
    </w:p>
    <w:p w:rsidR="005D0F9D" w:rsidRDefault="00D820BE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  <w:r>
        <w:rPr>
          <w:color w:val="1D1D1D"/>
          <w:sz w:val="24"/>
          <w:szCs w:val="24"/>
          <w:shd w:val="clear" w:color="auto" w:fill="FFFFFF"/>
        </w:rPr>
        <w:t>Institution</w:t>
      </w:r>
    </w:p>
    <w:p w:rsidR="005D0F9D" w:rsidRDefault="00D820BE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  <w:r>
        <w:rPr>
          <w:color w:val="1D1D1D"/>
          <w:sz w:val="24"/>
          <w:szCs w:val="24"/>
          <w:shd w:val="clear" w:color="auto" w:fill="FFFFFF"/>
        </w:rPr>
        <w:t>Professor</w:t>
      </w:r>
    </w:p>
    <w:p w:rsidR="005D0F9D" w:rsidRDefault="00D820BE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  <w:r>
        <w:rPr>
          <w:color w:val="1D1D1D"/>
          <w:sz w:val="24"/>
          <w:szCs w:val="24"/>
          <w:shd w:val="clear" w:color="auto" w:fill="FFFFFF"/>
        </w:rPr>
        <w:t>Date</w:t>
      </w:r>
    </w:p>
    <w:p w:rsidR="005D0F9D" w:rsidRDefault="005D0F9D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jc w:val="center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7216A0" w:rsidRDefault="007216A0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5D0F9D" w:rsidRDefault="005D0F9D">
      <w:pPr>
        <w:spacing w:line="480" w:lineRule="auto"/>
        <w:rPr>
          <w:color w:val="1D1D1D"/>
          <w:sz w:val="24"/>
          <w:szCs w:val="24"/>
          <w:shd w:val="clear" w:color="auto" w:fill="FFFFFF"/>
        </w:rPr>
      </w:pPr>
    </w:p>
    <w:p w:rsidR="005D0F9D" w:rsidRPr="007216A0" w:rsidRDefault="007216A0" w:rsidP="007216A0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color w:val="1D1D1D"/>
          <w:sz w:val="24"/>
          <w:szCs w:val="24"/>
          <w:shd w:val="clear" w:color="auto" w:fill="FFFFFF"/>
        </w:rPr>
        <w:t xml:space="preserve">Paper 2: </w:t>
      </w:r>
      <w:r w:rsidR="00D820BE" w:rsidRPr="007216A0">
        <w:rPr>
          <w:b/>
          <w:sz w:val="24"/>
          <w:szCs w:val="24"/>
        </w:rPr>
        <w:t>Annotated Bibliography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Bland, A.M. (2018). </w:t>
      </w:r>
      <w:proofErr w:type="gramStart"/>
      <w:r>
        <w:rPr>
          <w:sz w:val="24"/>
          <w:szCs w:val="24"/>
        </w:rPr>
        <w:t>Remembering Mike Arons (1929-2008): An annotated bibliography.</w:t>
      </w:r>
      <w:proofErr w:type="gramEnd"/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a commemoration of the life and works of Dr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Myron Milford who is a founder of humanistic psychology. The article outlines all his writings in a thematic manner.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article is useful in understanding the life of Myron. It is objective and reliable for understanding the founder of humanistic psycho</w:t>
      </w:r>
      <w:r>
        <w:rPr>
          <w:sz w:val="24"/>
          <w:szCs w:val="24"/>
        </w:rPr>
        <w:t>logy.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relevant to my research as it illustrates how annotated bibliographies should look like.</w:t>
      </w:r>
    </w:p>
    <w:p w:rsidR="005D0F9D" w:rsidRDefault="00D820BE">
      <w:pPr>
        <w:spacing w:line="480" w:lineRule="auto"/>
        <w:rPr>
          <w:b/>
          <w:sz w:val="24"/>
          <w:szCs w:val="24"/>
        </w:rPr>
      </w:pPr>
      <w:hyperlink r:id="rId7" w:history="1">
        <w:r>
          <w:rPr>
            <w:rStyle w:val="Hyperlink"/>
            <w:b/>
            <w:sz w:val="24"/>
            <w:szCs w:val="24"/>
          </w:rPr>
          <w:t>http://owl.english.purdue.edu/owl/resource/614/01,2010</w:t>
        </w:r>
      </w:hyperlink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This</w:t>
      </w:r>
      <w:r>
        <w:rPr>
          <w:sz w:val="24"/>
          <w:szCs w:val="24"/>
        </w:rPr>
        <w:t xml:space="preserve"> article is written by Dana Bisignani and Allen Brizee. In this article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the authors describe that an annotated bibliography is a list of different sources like books, journals, periodicals or even websites that one uses or has used to research a certain t</w:t>
      </w:r>
      <w:r>
        <w:rPr>
          <w:sz w:val="24"/>
          <w:szCs w:val="24"/>
        </w:rPr>
        <w:t>opic.  The authors also reveal that the bibliographies are used as references or works cited based on the formatting style one is using.  On the other hand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an annotation is an evaluation making an annotated bibliography an evaluation of each source used f</w:t>
      </w:r>
      <w:r>
        <w:rPr>
          <w:sz w:val="24"/>
          <w:szCs w:val="24"/>
        </w:rPr>
        <w:t>or research depending on the project one is undertaking.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source is very reliable and objective as it gives clear guidance on how one should write an annotated bibliography.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article is very relevant as it describes what an annotated bibliography is </w:t>
      </w:r>
      <w:r>
        <w:rPr>
          <w:sz w:val="24"/>
          <w:szCs w:val="24"/>
        </w:rPr>
        <w:t>which informs my writing of annotated bibliographies.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McMillan, J.B., &amp; Montgomery, M.B. (2018</w:t>
      </w:r>
      <w:r>
        <w:rPr>
          <w:i/>
          <w:sz w:val="24"/>
          <w:szCs w:val="24"/>
        </w:rPr>
        <w:t>). Annotated Bibliography of Southern American English.</w:t>
      </w:r>
      <w:r>
        <w:rPr>
          <w:sz w:val="24"/>
          <w:szCs w:val="24"/>
        </w:rPr>
        <w:t xml:space="preserve"> University of Alabama Press 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This article is a collection of different scholarly wrings on the English spo</w:t>
      </w:r>
      <w:r>
        <w:rPr>
          <w:sz w:val="24"/>
          <w:szCs w:val="24"/>
        </w:rPr>
        <w:t>ken in different states like Texas, Florida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and Kentucky. The compilation consist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of different works of linguists, anthropologists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and historians including volumes on pronunciations, grammar, word plays, naming practices and other different aspects of l</w:t>
      </w:r>
      <w:r>
        <w:rPr>
          <w:sz w:val="24"/>
          <w:szCs w:val="24"/>
        </w:rPr>
        <w:t>anguage. The article deeply analyzes the southern dialects and all their varieties.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useful in understanding the southern dialect. It is reliable and objective in analyzing language issues of the southern dialect.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relevant to m</w:t>
      </w:r>
      <w:r>
        <w:rPr>
          <w:sz w:val="24"/>
          <w:szCs w:val="24"/>
        </w:rPr>
        <w:t>y research on annotated bibliographies because it is in itself a guide to developing well-structured annotated bibliographies.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Sterling, W.C. (2018). Sources of Alaska Legal History: An annotated Bibliography, Part 1. </w:t>
      </w:r>
      <w:r>
        <w:rPr>
          <w:i/>
          <w:sz w:val="24"/>
          <w:szCs w:val="24"/>
        </w:rPr>
        <w:t>Law Libr. J., 110,</w:t>
      </w:r>
      <w:r>
        <w:rPr>
          <w:sz w:val="24"/>
          <w:szCs w:val="24"/>
        </w:rPr>
        <w:t>333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disc</w:t>
      </w:r>
      <w:r>
        <w:rPr>
          <w:sz w:val="24"/>
          <w:szCs w:val="24"/>
        </w:rPr>
        <w:t>usses how in response to the growing needs of legal history research, this bibliography was written in order to describe the rich and diverse legal history of Alaska.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 bibliography is useful in understanding the history of Alaska. It is reliable and obj</w:t>
      </w:r>
      <w:r>
        <w:rPr>
          <w:sz w:val="24"/>
          <w:szCs w:val="24"/>
        </w:rPr>
        <w:t>ective on legal matters of the state of Alaska.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bibliography is written in the format of an annotated bibliography making it informative in my research of understanding what an annotated bibliography is.</w:t>
      </w:r>
    </w:p>
    <w:p w:rsidR="005D0F9D" w:rsidRDefault="00D820B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Van Deursen, A., Klint, P., &amp; Visser, J. (2000).</w:t>
      </w:r>
      <w:r>
        <w:rPr>
          <w:sz w:val="24"/>
          <w:szCs w:val="24"/>
        </w:rPr>
        <w:t xml:space="preserve"> Domain-specific languages: An annotated bibliography. </w:t>
      </w:r>
      <w:r>
        <w:rPr>
          <w:i/>
          <w:sz w:val="24"/>
          <w:szCs w:val="24"/>
        </w:rPr>
        <w:t>ACM Sigplan Notices, 35</w:t>
      </w:r>
      <w:r>
        <w:rPr>
          <w:sz w:val="24"/>
          <w:szCs w:val="24"/>
        </w:rPr>
        <w:t>(6), 26-36.</w:t>
      </w:r>
    </w:p>
    <w:p w:rsidR="005D0F9D" w:rsidRDefault="00D820BE" w:rsidP="007216A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The article discusses the available literature on the topic of domain-specific languages </w:t>
      </w:r>
      <w:r>
        <w:rPr>
          <w:sz w:val="24"/>
          <w:szCs w:val="24"/>
        </w:rPr>
        <w:t xml:space="preserve">and how </w:t>
      </w:r>
      <w:r>
        <w:rPr>
          <w:sz w:val="24"/>
          <w:szCs w:val="24"/>
        </w:rPr>
        <w:t xml:space="preserve">these languages are used to construct and maintain software systems. </w:t>
      </w:r>
      <w:r>
        <w:rPr>
          <w:sz w:val="24"/>
          <w:szCs w:val="24"/>
        </w:rPr>
        <w:t>The article provides a list of 75 unique publications based on the topic and summarize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each of the papers. </w:t>
      </w:r>
      <w:r>
        <w:rPr>
          <w:sz w:val="24"/>
          <w:szCs w:val="24"/>
        </w:rPr>
        <w:t xml:space="preserve">The article </w:t>
      </w:r>
      <w:r>
        <w:rPr>
          <w:sz w:val="24"/>
          <w:szCs w:val="24"/>
        </w:rPr>
        <w:lastRenderedPageBreak/>
        <w:t>discusses terminologies, risks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and benefits as well as gives examples of domain-specific languages and designs.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useful a</w:t>
      </w:r>
      <w:r>
        <w:rPr>
          <w:sz w:val="24"/>
          <w:szCs w:val="24"/>
        </w:rPr>
        <w:t>s it discusses a very unique topic that is highly relevant. The article is objective as it exclusively discusses domain-specific languages and the various methodologies for using it.</w:t>
      </w:r>
    </w:p>
    <w:p w:rsidR="005D0F9D" w:rsidRDefault="00D820BE" w:rsidP="007216A0">
      <w:pPr>
        <w:spacing w:line="48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The article is relevant to my research as it illustrates an example of th</w:t>
      </w:r>
      <w:r>
        <w:rPr>
          <w:sz w:val="24"/>
          <w:szCs w:val="24"/>
        </w:rPr>
        <w:t xml:space="preserve">e details that should be included in </w:t>
      </w:r>
      <w:r>
        <w:rPr>
          <w:sz w:val="24"/>
          <w:szCs w:val="24"/>
        </w:rPr>
        <w:t xml:space="preserve">an </w:t>
      </w:r>
      <w:r>
        <w:rPr>
          <w:sz w:val="24"/>
          <w:szCs w:val="24"/>
        </w:rPr>
        <w:t>annotated bibliography.</w:t>
      </w:r>
    </w:p>
    <w:p w:rsidR="005D0F9D" w:rsidRDefault="005D0F9D">
      <w:pPr>
        <w:spacing w:line="480" w:lineRule="auto"/>
      </w:pPr>
    </w:p>
    <w:sectPr w:rsidR="005D0F9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0BE" w:rsidRDefault="00D820BE">
      <w:r>
        <w:separator/>
      </w:r>
    </w:p>
  </w:endnote>
  <w:endnote w:type="continuationSeparator" w:id="0">
    <w:p w:rsidR="00D820BE" w:rsidRDefault="00D8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0BE" w:rsidRDefault="00D820BE">
      <w:r>
        <w:separator/>
      </w:r>
    </w:p>
  </w:footnote>
  <w:footnote w:type="continuationSeparator" w:id="0">
    <w:p w:rsidR="00D820BE" w:rsidRDefault="00D820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9D" w:rsidRDefault="00D820BE">
    <w:pPr>
      <w:pStyle w:val="Header"/>
      <w:rPr>
        <w:sz w:val="24"/>
        <w:szCs w:val="24"/>
      </w:rPr>
    </w:pPr>
    <w:r>
      <w:rPr>
        <w:color w:val="1D1D1D"/>
        <w:sz w:val="24"/>
        <w:szCs w:val="24"/>
        <w:shd w:val="clear" w:color="auto" w:fill="FFFFFF"/>
      </w:rPr>
      <w:t>PAPER 2. ANNOTATED BIBLIOGRAPHY</w:t>
    </w:r>
    <w:r>
      <w:rPr>
        <w:sz w:val="24"/>
        <w:szCs w:val="24"/>
      </w:rPr>
      <w:t xml:space="preserve">                                                                               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</w:instrText>
    </w:r>
    <w:r>
      <w:rPr>
        <w:sz w:val="24"/>
        <w:szCs w:val="24"/>
      </w:rPr>
      <w:instrText xml:space="preserve"> MERGEFORMAT </w:instrText>
    </w:r>
    <w:r>
      <w:rPr>
        <w:sz w:val="24"/>
        <w:szCs w:val="24"/>
      </w:rPr>
      <w:fldChar w:fldCharType="separate"/>
    </w:r>
    <w:r w:rsidR="007216A0">
      <w:rPr>
        <w:noProof/>
        <w:sz w:val="24"/>
        <w:szCs w:val="24"/>
      </w:rPr>
      <w:t>2</w:t>
    </w:r>
    <w:r>
      <w:rPr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9D" w:rsidRDefault="007216A0">
    <w:pPr>
      <w:pStyle w:val="Head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D820BE">
      <w:rPr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5D0F9D"/>
    <w:rsid w:val="007216A0"/>
    <w:rsid w:val="00D8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  <w:ind w:firstLine="43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  <w:ind w:firstLine="0"/>
    </w:pPr>
    <w:rPr>
      <w:rFonts w:eastAsia="SimSun"/>
      <w:kern w:val="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SimSun"/>
      <w:kern w:val="2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SimSun"/>
      <w:kern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  <w:ind w:firstLine="43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  <w:ind w:firstLine="0"/>
    </w:pPr>
    <w:rPr>
      <w:rFonts w:eastAsia="SimSun"/>
      <w:kern w:val="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SimSun"/>
      <w:kern w:val="2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SimSun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wl.english.purdue.edu/owl/resource/614/01,20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Nanta</dc:creator>
  <cp:lastModifiedBy>Kamande</cp:lastModifiedBy>
  <cp:revision>14</cp:revision>
  <dcterms:created xsi:type="dcterms:W3CDTF">2020-03-20T11:23:00Z</dcterms:created>
  <dcterms:modified xsi:type="dcterms:W3CDTF">2020-03-20T20:56:00Z</dcterms:modified>
</cp:coreProperties>
</file>